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EE" w:rsidRPr="00A170CD" w:rsidRDefault="009D41EE" w:rsidP="009D41EE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佛光大學</w:t>
      </w:r>
    </w:p>
    <w:p w:rsidR="009D41EE" w:rsidRPr="00A170CD" w:rsidRDefault="009D41EE" w:rsidP="009D41EE">
      <w:pPr>
        <w:spacing w:line="6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相</w:t>
      </w:r>
      <w:r w:rsidRPr="00A170CD">
        <w:rPr>
          <w:rFonts w:ascii="標楷體" w:eastAsia="標楷體" w:hAnsi="標楷體" w:hint="eastAsia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>或等同</w:t>
      </w:r>
      <w:r w:rsidRPr="00A170CD">
        <w:rPr>
          <w:rFonts w:ascii="標楷體" w:eastAsia="標楷體" w:hAnsi="標楷體" w:hint="eastAsia"/>
          <w:sz w:val="40"/>
          <w:szCs w:val="40"/>
        </w:rPr>
        <w:t>課程對照表</w:t>
      </w:r>
    </w:p>
    <w:p w:rsidR="00C92D2A" w:rsidRDefault="009D41EE" w:rsidP="009D41EE">
      <w:pPr>
        <w:spacing w:beforeLines="50" w:before="180"/>
      </w:pPr>
      <w:r w:rsidRPr="00BE5E65">
        <w:rPr>
          <w:rFonts w:ascii="標楷體" w:eastAsia="標楷體" w:hAnsi="標楷體" w:hint="eastAsia"/>
          <w:sz w:val="32"/>
          <w:szCs w:val="32"/>
        </w:rPr>
        <w:t>學程開設單位：</w:t>
      </w:r>
      <w:r w:rsidR="00C2545C">
        <w:rPr>
          <w:rFonts w:ascii="標楷體" w:eastAsia="標楷體" w:hAnsi="標楷體" w:hint="eastAsia"/>
          <w:sz w:val="32"/>
          <w:szCs w:val="32"/>
        </w:rPr>
        <w:t>樂活產業學院</w:t>
      </w:r>
    </w:p>
    <w:tbl>
      <w:tblPr>
        <w:tblStyle w:val="a3"/>
        <w:tblW w:w="10206" w:type="dxa"/>
        <w:tblInd w:w="-5" w:type="dxa"/>
        <w:tblLook w:val="01E0" w:firstRow="1" w:lastRow="1" w:firstColumn="1" w:lastColumn="1" w:noHBand="0" w:noVBand="0"/>
      </w:tblPr>
      <w:tblGrid>
        <w:gridCol w:w="758"/>
        <w:gridCol w:w="1652"/>
        <w:gridCol w:w="783"/>
        <w:gridCol w:w="1485"/>
        <w:gridCol w:w="709"/>
        <w:gridCol w:w="1559"/>
        <w:gridCol w:w="851"/>
        <w:gridCol w:w="1559"/>
        <w:gridCol w:w="850"/>
      </w:tblGrid>
      <w:tr w:rsidR="009D41EE" w:rsidRPr="00C85EDC" w:rsidTr="009D41EE">
        <w:tc>
          <w:tcPr>
            <w:tcW w:w="4678" w:type="dxa"/>
            <w:gridSpan w:val="4"/>
            <w:tcBorders>
              <w:right w:val="double" w:sz="4" w:space="0" w:color="auto"/>
            </w:tcBorders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 w:hint="eastAsia"/>
              </w:rPr>
              <w:t>院</w:t>
            </w:r>
            <w:r w:rsidRPr="00C85EDC">
              <w:rPr>
                <w:rFonts w:ascii="標楷體" w:eastAsia="標楷體" w:hAnsi="標楷體" w:hint="eastAsia"/>
              </w:rPr>
              <w:t>系開設學程</w:t>
            </w:r>
          </w:p>
        </w:tc>
        <w:tc>
          <w:tcPr>
            <w:tcW w:w="5528" w:type="dxa"/>
            <w:gridSpan w:val="5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</w:t>
            </w:r>
            <w:r w:rsidRPr="00C85EDC"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 w:hint="eastAsia"/>
              </w:rPr>
              <w:t>/外院系</w:t>
            </w:r>
            <w:r w:rsidRPr="00C85EDC">
              <w:rPr>
                <w:rFonts w:ascii="標楷體" w:eastAsia="標楷體" w:hAnsi="標楷體" w:hint="eastAsia"/>
              </w:rPr>
              <w:t>開設學程</w:t>
            </w:r>
          </w:p>
        </w:tc>
      </w:tr>
      <w:tr w:rsidR="009D41EE" w:rsidRPr="00C85EDC" w:rsidTr="009D41EE">
        <w:tc>
          <w:tcPr>
            <w:tcW w:w="758" w:type="dxa"/>
            <w:vAlign w:val="center"/>
          </w:tcPr>
          <w:p w:rsidR="009D41EE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課規</w:t>
            </w:r>
          </w:p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652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783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9D41EE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課規</w:t>
            </w:r>
          </w:p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559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學程名稱</w:t>
            </w:r>
          </w:p>
        </w:tc>
        <w:tc>
          <w:tcPr>
            <w:tcW w:w="851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課號</w:t>
            </w:r>
          </w:p>
        </w:tc>
        <w:tc>
          <w:tcPr>
            <w:tcW w:w="1559" w:type="dxa"/>
            <w:vAlign w:val="center"/>
          </w:tcPr>
          <w:p w:rsidR="009D41EE" w:rsidRPr="00C85EDC" w:rsidRDefault="009D41EE" w:rsidP="00D8395A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850" w:type="dxa"/>
            <w:vAlign w:val="center"/>
          </w:tcPr>
          <w:p w:rsidR="009D41EE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審定</w:t>
            </w:r>
          </w:p>
          <w:p w:rsidR="009D41EE" w:rsidRPr="00C85EDC" w:rsidRDefault="009D41EE" w:rsidP="009D41EE">
            <w:pPr>
              <w:jc w:val="center"/>
              <w:rPr>
                <w:rFonts w:ascii="標楷體" w:eastAsia="標楷體" w:hAnsi="標楷體"/>
              </w:rPr>
            </w:pPr>
            <w:r w:rsidRPr="00C85EDC">
              <w:rPr>
                <w:rFonts w:ascii="標楷體" w:eastAsia="標楷體" w:hAnsi="標楷體" w:hint="eastAsia"/>
              </w:rPr>
              <w:t>結果</w:t>
            </w:r>
          </w:p>
        </w:tc>
      </w:tr>
      <w:tr w:rsidR="008B06A7" w:rsidRPr="00C85EDC" w:rsidTr="00A062C4">
        <w:tc>
          <w:tcPr>
            <w:tcW w:w="758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-107</w:t>
            </w:r>
          </w:p>
        </w:tc>
        <w:tc>
          <w:tcPr>
            <w:tcW w:w="1652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院基礎</w:t>
            </w:r>
          </w:p>
        </w:tc>
        <w:tc>
          <w:tcPr>
            <w:tcW w:w="783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HS206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559" w:type="dxa"/>
            <w:vAlign w:val="center"/>
          </w:tcPr>
          <w:p w:rsidR="008B06A7" w:rsidRDefault="00B75FA0" w:rsidP="008B06A7">
            <w:pPr>
              <w:jc w:val="center"/>
              <w:rPr>
                <w:rFonts w:ascii="標楷體" w:eastAsia="標楷體" w:hAnsi="標楷體"/>
              </w:rPr>
            </w:pPr>
            <w:r w:rsidRPr="00B75FA0">
              <w:rPr>
                <w:rFonts w:ascii="標楷體" w:eastAsia="標楷體" w:hAnsi="標楷體" w:hint="eastAsia"/>
              </w:rPr>
              <w:t>院跨領域特色學程-</w:t>
            </w:r>
            <w:r w:rsidR="008B06A7">
              <w:rPr>
                <w:rFonts w:ascii="標楷體" w:eastAsia="標楷體" w:hAnsi="標楷體" w:hint="eastAsia"/>
              </w:rPr>
              <w:t>綠色休閒餐飲學程</w:t>
            </w:r>
          </w:p>
        </w:tc>
        <w:tc>
          <w:tcPr>
            <w:tcW w:w="851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HS006</w:t>
            </w:r>
          </w:p>
        </w:tc>
        <w:tc>
          <w:tcPr>
            <w:tcW w:w="1559" w:type="dxa"/>
            <w:vAlign w:val="center"/>
          </w:tcPr>
          <w:p w:rsidR="008B06A7" w:rsidRDefault="008B06A7" w:rsidP="008B06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樂活產業管理概論</w:t>
            </w:r>
          </w:p>
        </w:tc>
        <w:tc>
          <w:tcPr>
            <w:tcW w:w="850" w:type="dxa"/>
            <w:vAlign w:val="center"/>
          </w:tcPr>
          <w:p w:rsidR="008B06A7" w:rsidRPr="009D101C" w:rsidRDefault="008B06A7" w:rsidP="008B0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8B06A7" w:rsidRPr="00C85EDC" w:rsidRDefault="008B06A7" w:rsidP="008B0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D101C">
              <w:rPr>
                <w:rFonts w:ascii="標楷體" w:eastAsia="標楷體" w:hAnsi="標楷體" w:hint="eastAsia"/>
              </w:rPr>
              <w:t>等同</w:t>
            </w:r>
          </w:p>
        </w:tc>
      </w:tr>
      <w:tr w:rsidR="008B06A7" w:rsidTr="00A062C4">
        <w:tc>
          <w:tcPr>
            <w:tcW w:w="758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-107</w:t>
            </w:r>
          </w:p>
        </w:tc>
        <w:tc>
          <w:tcPr>
            <w:tcW w:w="1652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院基礎</w:t>
            </w:r>
          </w:p>
        </w:tc>
        <w:tc>
          <w:tcPr>
            <w:tcW w:w="783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HS118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營養與膳食設計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</w:pPr>
            <w:r w:rsidRPr="00BA2C5F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559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健康與創意蔬食產業學系領域核心</w:t>
            </w:r>
          </w:p>
        </w:tc>
        <w:tc>
          <w:tcPr>
            <w:tcW w:w="851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VS105</w:t>
            </w:r>
          </w:p>
        </w:tc>
        <w:tc>
          <w:tcPr>
            <w:tcW w:w="1559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營養與膳食設計</w:t>
            </w:r>
          </w:p>
        </w:tc>
        <w:tc>
          <w:tcPr>
            <w:tcW w:w="850" w:type="dxa"/>
            <w:vAlign w:val="center"/>
          </w:tcPr>
          <w:p w:rsidR="008B06A7" w:rsidRPr="009D101C" w:rsidRDefault="008B06A7" w:rsidP="008B0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D101C">
              <w:rPr>
                <w:rFonts w:ascii="標楷體" w:eastAsia="標楷體" w:hAnsi="標楷體" w:hint="eastAsia"/>
              </w:rPr>
              <w:t>相同</w:t>
            </w:r>
          </w:p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  <w:tr w:rsidR="008B06A7" w:rsidTr="00A062C4">
        <w:tc>
          <w:tcPr>
            <w:tcW w:w="758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-107</w:t>
            </w:r>
          </w:p>
        </w:tc>
        <w:tc>
          <w:tcPr>
            <w:tcW w:w="1652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院基礎</w:t>
            </w:r>
          </w:p>
        </w:tc>
        <w:tc>
          <w:tcPr>
            <w:tcW w:w="783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HS207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社會科學總論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</w:pPr>
            <w:r w:rsidRPr="00BA2C5F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559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未來與樂活產業學系領域核心</w:t>
            </w:r>
          </w:p>
        </w:tc>
        <w:tc>
          <w:tcPr>
            <w:tcW w:w="851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FL139</w:t>
            </w:r>
          </w:p>
        </w:tc>
        <w:tc>
          <w:tcPr>
            <w:tcW w:w="1559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綠色經濟與永續發展</w:t>
            </w:r>
          </w:p>
        </w:tc>
        <w:tc>
          <w:tcPr>
            <w:tcW w:w="850" w:type="dxa"/>
            <w:vAlign w:val="center"/>
          </w:tcPr>
          <w:p w:rsidR="008B06A7" w:rsidRPr="009D101C" w:rsidRDefault="008B06A7" w:rsidP="008B0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D101C">
              <w:rPr>
                <w:rFonts w:ascii="標楷體" w:eastAsia="標楷體" w:hAnsi="標楷體" w:hint="eastAsia"/>
              </w:rPr>
              <w:t>等同</w:t>
            </w:r>
          </w:p>
        </w:tc>
      </w:tr>
      <w:tr w:rsidR="008B06A7" w:rsidTr="00A062C4">
        <w:tc>
          <w:tcPr>
            <w:tcW w:w="758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-107</w:t>
            </w:r>
          </w:p>
        </w:tc>
        <w:tc>
          <w:tcPr>
            <w:tcW w:w="1652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院基礎</w:t>
            </w:r>
          </w:p>
        </w:tc>
        <w:tc>
          <w:tcPr>
            <w:tcW w:w="783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HS208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人口學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</w:pPr>
            <w:r w:rsidRPr="00BA2C5F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559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未來與樂活產業學系領域核心</w:t>
            </w:r>
          </w:p>
        </w:tc>
        <w:tc>
          <w:tcPr>
            <w:tcW w:w="851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FL134</w:t>
            </w:r>
          </w:p>
        </w:tc>
        <w:tc>
          <w:tcPr>
            <w:tcW w:w="1559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人口健康與消費行為理論</w:t>
            </w:r>
          </w:p>
        </w:tc>
        <w:tc>
          <w:tcPr>
            <w:tcW w:w="850" w:type="dxa"/>
            <w:vAlign w:val="center"/>
          </w:tcPr>
          <w:p w:rsidR="008B06A7" w:rsidRPr="009D101C" w:rsidRDefault="008B06A7" w:rsidP="008B0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□相同</w:t>
            </w:r>
          </w:p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D101C">
              <w:rPr>
                <w:rFonts w:ascii="標楷體" w:eastAsia="標楷體" w:hAnsi="標楷體" w:hint="eastAsia"/>
              </w:rPr>
              <w:t>等同</w:t>
            </w:r>
          </w:p>
        </w:tc>
      </w:tr>
      <w:tr w:rsidR="008B06A7" w:rsidTr="00A062C4">
        <w:tc>
          <w:tcPr>
            <w:tcW w:w="758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</w:t>
            </w:r>
            <w:r>
              <w:rPr>
                <w:rFonts w:ascii="標楷體" w:eastAsia="標楷體" w:hAnsi="標楷體"/>
              </w:rPr>
              <w:t>-107</w:t>
            </w:r>
          </w:p>
        </w:tc>
        <w:tc>
          <w:tcPr>
            <w:tcW w:w="1652" w:type="dxa"/>
            <w:vAlign w:val="center"/>
          </w:tcPr>
          <w:p w:rsidR="008B06A7" w:rsidRPr="00C85EDC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院基礎</w:t>
            </w:r>
          </w:p>
        </w:tc>
        <w:tc>
          <w:tcPr>
            <w:tcW w:w="783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HS209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老人學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B06A7" w:rsidRDefault="008B06A7" w:rsidP="008B06A7">
            <w:pPr>
              <w:jc w:val="center"/>
            </w:pPr>
            <w:r w:rsidRPr="00BA2C5F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559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未來與樂活產業學系領域核心</w:t>
            </w:r>
          </w:p>
        </w:tc>
        <w:tc>
          <w:tcPr>
            <w:tcW w:w="851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FL143</w:t>
            </w:r>
          </w:p>
        </w:tc>
        <w:tc>
          <w:tcPr>
            <w:tcW w:w="1559" w:type="dxa"/>
            <w:vAlign w:val="center"/>
          </w:tcPr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老人學</w:t>
            </w:r>
          </w:p>
        </w:tc>
        <w:tc>
          <w:tcPr>
            <w:tcW w:w="850" w:type="dxa"/>
            <w:vAlign w:val="center"/>
          </w:tcPr>
          <w:p w:rsidR="008B06A7" w:rsidRPr="009D101C" w:rsidRDefault="008B06A7" w:rsidP="008B06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9D101C">
              <w:rPr>
                <w:rFonts w:ascii="標楷體" w:eastAsia="標楷體" w:hAnsi="標楷體" w:hint="eastAsia"/>
              </w:rPr>
              <w:t>相同</w:t>
            </w:r>
          </w:p>
          <w:p w:rsidR="008B06A7" w:rsidRDefault="008B06A7" w:rsidP="008B06A7">
            <w:pPr>
              <w:jc w:val="center"/>
              <w:rPr>
                <w:rFonts w:ascii="標楷體" w:eastAsia="標楷體" w:hAnsi="標楷體"/>
              </w:rPr>
            </w:pPr>
            <w:r w:rsidRPr="009D101C">
              <w:rPr>
                <w:rFonts w:ascii="標楷體" w:eastAsia="標楷體" w:hAnsi="標楷體" w:hint="eastAsia"/>
              </w:rPr>
              <w:t>□等同</w:t>
            </w:r>
          </w:p>
        </w:tc>
      </w:tr>
    </w:tbl>
    <w:p w:rsidR="009D41EE" w:rsidRDefault="009D41EE" w:rsidP="009D41EE">
      <w:pPr>
        <w:spacing w:beforeLines="50" w:before="180" w:line="400" w:lineRule="exact"/>
        <w:ind w:leftChars="-225" w:left="-540" w:firstLineChars="225" w:firstLine="540"/>
        <w:rPr>
          <w:rFonts w:ascii="標楷體" w:eastAsia="標楷體" w:hAnsi="標楷體"/>
        </w:rPr>
      </w:pPr>
      <w:bookmarkStart w:id="0" w:name="_GoBack"/>
      <w:bookmarkEnd w:id="0"/>
      <w:r w:rsidRPr="009D101C">
        <w:rPr>
          <w:rFonts w:ascii="標楷體" w:eastAsia="標楷體" w:hAnsi="標楷體" w:hint="eastAsia"/>
        </w:rPr>
        <w:t>備註：</w:t>
      </w:r>
    </w:p>
    <w:p w:rsidR="009D41EE" w:rsidRPr="009D41EE" w:rsidRDefault="009D41EE" w:rsidP="009D41EE">
      <w:pPr>
        <w:spacing w:line="400" w:lineRule="exact"/>
        <w:ind w:left="142" w:hanging="14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 w:rsidRPr="009D41EE">
        <w:rPr>
          <w:rFonts w:ascii="Times New Roman" w:eastAsia="標楷體" w:hAnsi="Times New Roman" w:cs="Times New Roman"/>
        </w:rPr>
        <w:t>不同學程如列有相同或等同之課程，經學程主辦院、系課程委員會審查同意者，該課程之學分得同時採計為不同學程之學分，</w:t>
      </w:r>
      <w:r w:rsidRPr="009D41EE">
        <w:rPr>
          <w:rFonts w:ascii="Times New Roman" w:eastAsia="標楷體" w:hAnsi="Times New Roman" w:cs="Times New Roman"/>
          <w:color w:val="000000"/>
        </w:rPr>
        <w:t>惟</w:t>
      </w:r>
      <w:r w:rsidRPr="009D41EE">
        <w:rPr>
          <w:rFonts w:ascii="Times New Roman" w:eastAsia="標楷體" w:hAnsi="Times New Roman" w:cs="Times New Roman"/>
        </w:rPr>
        <w:t>畢業時不得重複採計為畢業學分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。</w:t>
      </w:r>
    </w:p>
    <w:p w:rsidR="009D41EE" w:rsidRPr="009D41EE" w:rsidRDefault="009D41EE" w:rsidP="009D41EE">
      <w:pPr>
        <w:spacing w:line="400" w:lineRule="exact"/>
        <w:ind w:leftChars="-105" w:left="-252" w:firstLine="252"/>
        <w:rPr>
          <w:rFonts w:ascii="Times New Roman" w:eastAsia="標楷體" w:hAnsi="Times New Roman" w:cs="Times New Roman"/>
          <w:color w:val="000000"/>
          <w:kern w:val="0"/>
        </w:rPr>
      </w:pPr>
      <w:r w:rsidRPr="009D41EE">
        <w:rPr>
          <w:rFonts w:ascii="Times New Roman" w:eastAsia="標楷體" w:hAnsi="Times New Roman" w:cs="Times New Roman"/>
          <w:color w:val="000000"/>
          <w:kern w:val="0"/>
        </w:rPr>
        <w:t>2.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此表請</w:t>
      </w:r>
      <w:r>
        <w:rPr>
          <w:rFonts w:ascii="Times New Roman" w:eastAsia="標楷體" w:hAnsi="Times New Roman" w:cs="Times New Roman" w:hint="eastAsia"/>
          <w:color w:val="000000"/>
          <w:kern w:val="0"/>
        </w:rPr>
        <w:t>院</w:t>
      </w:r>
      <w:r w:rsidRPr="009D41EE">
        <w:rPr>
          <w:rFonts w:ascii="Times New Roman" w:eastAsia="標楷體" w:hAnsi="Times New Roman" w:cs="Times New Roman"/>
          <w:color w:val="000000"/>
          <w:kern w:val="0"/>
        </w:rPr>
        <w:t>系同步置放於所屬網頁，以茲公告與學生週知。</w:t>
      </w:r>
    </w:p>
    <w:p w:rsidR="009D41EE" w:rsidRPr="009D41EE" w:rsidRDefault="009D41EE"/>
    <w:sectPr w:rsidR="009D41EE" w:rsidRPr="009D41EE" w:rsidSect="009D41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E8" w:rsidRDefault="00983AE8" w:rsidP="004975FF">
      <w:r>
        <w:separator/>
      </w:r>
    </w:p>
  </w:endnote>
  <w:endnote w:type="continuationSeparator" w:id="0">
    <w:p w:rsidR="00983AE8" w:rsidRDefault="00983AE8" w:rsidP="0049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E8" w:rsidRDefault="00983AE8" w:rsidP="004975FF">
      <w:r>
        <w:separator/>
      </w:r>
    </w:p>
  </w:footnote>
  <w:footnote w:type="continuationSeparator" w:id="0">
    <w:p w:rsidR="00983AE8" w:rsidRDefault="00983AE8" w:rsidP="00497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E"/>
    <w:rsid w:val="004975FF"/>
    <w:rsid w:val="008B06A7"/>
    <w:rsid w:val="00983AE8"/>
    <w:rsid w:val="009D41EE"/>
    <w:rsid w:val="00A062C4"/>
    <w:rsid w:val="00B75FA0"/>
    <w:rsid w:val="00C2545C"/>
    <w:rsid w:val="00C92D2A"/>
    <w:rsid w:val="00D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475B1-931B-4559-AE3C-A1FE47B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41E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75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7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75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Windows 使用者</cp:lastModifiedBy>
  <cp:revision>3</cp:revision>
  <dcterms:created xsi:type="dcterms:W3CDTF">2021-03-30T07:34:00Z</dcterms:created>
  <dcterms:modified xsi:type="dcterms:W3CDTF">2021-11-17T03:24:00Z</dcterms:modified>
</cp:coreProperties>
</file>